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21" w:rsidRDefault="00B11817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-28575</wp:posOffset>
                </wp:positionV>
                <wp:extent cx="3638550" cy="15049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321" w:rsidRDefault="00847E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D4321" w:rsidRPr="002F2504" w:rsidRDefault="00847E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504">
                              <w:rPr>
                                <w:sz w:val="28"/>
                                <w:szCs w:val="28"/>
                              </w:rPr>
                              <w:t>Nelson Mullins</w:t>
                            </w:r>
                            <w:r w:rsidRPr="002F2504">
                              <w:rPr>
                                <w:sz w:val="28"/>
                                <w:szCs w:val="28"/>
                              </w:rPr>
                              <w:t xml:space="preserve"> Riley &amp;</w:t>
                            </w:r>
                            <w:r w:rsidRPr="002F25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2504">
                              <w:rPr>
                                <w:sz w:val="28"/>
                                <w:szCs w:val="28"/>
                              </w:rPr>
                              <w:t>Scarborough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LLP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Blackbaud, Inc.</w:t>
                            </w:r>
                          </w:p>
                          <w:p w:rsidR="002D4321" w:rsidRPr="00B11817" w:rsidRDefault="00847ECE">
                            <w:pPr>
                              <w:jc w:val="center"/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11817"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Wills for Heroes</w:t>
                            </w:r>
                          </w:p>
                          <w:p w:rsidR="002F2504" w:rsidRDefault="00847ECE" w:rsidP="002F250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"It's important for your family to get a Will."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75pt;margin-top:-2.25pt;width:286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DEKQIAAFE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">
                <v:textbox>
                  <w:txbxContent>
                    <w:p w:rsidR="002D4321" w:rsidRDefault="00847E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D4321" w:rsidRPr="002F2504" w:rsidRDefault="00847E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2504">
                        <w:rPr>
                          <w:sz w:val="28"/>
                          <w:szCs w:val="28"/>
                        </w:rPr>
                        <w:t>Nelson Mullins</w:t>
                      </w:r>
                      <w:r w:rsidRPr="002F2504">
                        <w:rPr>
                          <w:sz w:val="28"/>
                          <w:szCs w:val="28"/>
                        </w:rPr>
                        <w:t xml:space="preserve"> Riley &amp;</w:t>
                      </w:r>
                      <w:r w:rsidRPr="002F250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F2504">
                        <w:rPr>
                          <w:sz w:val="28"/>
                          <w:szCs w:val="28"/>
                        </w:rPr>
                        <w:t>Scarborough</w:t>
                      </w:r>
                      <w:r>
                        <w:rPr>
                          <w:sz w:val="28"/>
                          <w:szCs w:val="28"/>
                        </w:rPr>
                        <w:t>, LLP</w:t>
                      </w:r>
                      <w:r>
                        <w:rPr>
                          <w:sz w:val="28"/>
                          <w:szCs w:val="28"/>
                        </w:rPr>
                        <w:t xml:space="preserve"> and Blackbaud, Inc.</w:t>
                      </w:r>
                    </w:p>
                    <w:p w:rsidR="002D4321" w:rsidRPr="00B11817" w:rsidRDefault="00847ECE">
                      <w:pPr>
                        <w:jc w:val="center"/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11817"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Wills for Heroes</w:t>
                      </w:r>
                    </w:p>
                    <w:p w:rsidR="002F2504" w:rsidRDefault="00847ECE" w:rsidP="002F250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"It's important for your family to get a Will."</w:t>
                      </w:r>
                    </w:p>
                  </w:txbxContent>
                </v:textbox>
              </v:shape>
            </w:pict>
          </mc:Fallback>
        </mc:AlternateContent>
      </w:r>
      <w:r w:rsidR="00847ECE">
        <w:rPr>
          <w:noProof/>
          <w:sz w:val="44"/>
          <w:szCs w:val="44"/>
        </w:rPr>
        <w:drawing>
          <wp:inline distT="0" distB="0" distL="0" distR="0">
            <wp:extent cx="2057400" cy="1543050"/>
            <wp:effectExtent l="19050" t="0" r="0" b="0"/>
            <wp:docPr id="1" name="Picture 4" descr="wil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503202" name="Picture 4" descr="wills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ECE">
        <w:rPr>
          <w:sz w:val="44"/>
          <w:szCs w:val="44"/>
        </w:rPr>
        <w:t xml:space="preserve">            </w:t>
      </w:r>
    </w:p>
    <w:p w:rsidR="002D4321" w:rsidRDefault="00847ECE">
      <w:pPr>
        <w:jc w:val="both"/>
      </w:pPr>
    </w:p>
    <w:p w:rsidR="002D4321" w:rsidRPr="005B696A" w:rsidRDefault="00847ECE">
      <w:pPr>
        <w:jc w:val="both"/>
        <w:rPr>
          <w:sz w:val="22"/>
          <w:szCs w:val="22"/>
        </w:rPr>
      </w:pPr>
      <w:r>
        <w:rPr>
          <w:sz w:val="22"/>
          <w:szCs w:val="22"/>
        </w:rPr>
        <w:t>At Nelson Mullins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and Blackbaud, Inc.</w:t>
      </w:r>
      <w:r>
        <w:rPr>
          <w:sz w:val="22"/>
          <w:szCs w:val="22"/>
        </w:rPr>
        <w:t xml:space="preserve"> </w:t>
      </w:r>
      <w:r w:rsidRPr="005B696A">
        <w:rPr>
          <w:sz w:val="22"/>
          <w:szCs w:val="22"/>
        </w:rPr>
        <w:t xml:space="preserve">we appreciate the extraordinary sacrifices made by firefighters, police, and emergency medical technicians every day.  In an effort to show our appreciation for their efforts and sacrifices, we offer the </w:t>
      </w:r>
      <w:r w:rsidRPr="009A2033">
        <w:rPr>
          <w:b/>
          <w:sz w:val="22"/>
          <w:szCs w:val="22"/>
        </w:rPr>
        <w:t>Wills for Heroes Program</w:t>
      </w:r>
      <w:r w:rsidRPr="005B696A">
        <w:rPr>
          <w:sz w:val="22"/>
          <w:szCs w:val="22"/>
        </w:rPr>
        <w:t xml:space="preserve">. </w:t>
      </w:r>
    </w:p>
    <w:p w:rsidR="002D4321" w:rsidRPr="005B696A" w:rsidRDefault="00847ECE">
      <w:pPr>
        <w:jc w:val="both"/>
        <w:rPr>
          <w:sz w:val="22"/>
          <w:szCs w:val="22"/>
        </w:rPr>
      </w:pPr>
    </w:p>
    <w:p w:rsidR="002D4321" w:rsidRPr="005B696A" w:rsidRDefault="00847ECE">
      <w:pPr>
        <w:jc w:val="both"/>
        <w:rPr>
          <w:b/>
          <w:sz w:val="22"/>
          <w:szCs w:val="22"/>
        </w:rPr>
      </w:pPr>
      <w:r w:rsidRPr="005B696A">
        <w:rPr>
          <w:sz w:val="22"/>
          <w:szCs w:val="22"/>
        </w:rPr>
        <w:t xml:space="preserve">The program offers first response personnel </w:t>
      </w:r>
      <w:r w:rsidRPr="005B696A">
        <w:rPr>
          <w:b/>
          <w:i/>
          <w:sz w:val="22"/>
          <w:szCs w:val="22"/>
        </w:rPr>
        <w:t>free</w:t>
      </w:r>
      <w:r w:rsidRPr="005B696A">
        <w:rPr>
          <w:sz w:val="22"/>
          <w:szCs w:val="22"/>
        </w:rPr>
        <w:t xml:space="preserve"> w</w:t>
      </w:r>
      <w:r w:rsidRPr="005B696A">
        <w:rPr>
          <w:sz w:val="22"/>
          <w:szCs w:val="22"/>
        </w:rPr>
        <w:t>ill preparation services.  It is very important that every first responder has a will and healthcare power of atto</w:t>
      </w:r>
      <w:r>
        <w:rPr>
          <w:sz w:val="22"/>
          <w:szCs w:val="22"/>
        </w:rPr>
        <w:t>rney.  If you do not have</w:t>
      </w:r>
      <w:r w:rsidRPr="005B696A">
        <w:rPr>
          <w:sz w:val="22"/>
          <w:szCs w:val="22"/>
        </w:rPr>
        <w:t xml:space="preserve"> either</w:t>
      </w:r>
      <w:r w:rsidRPr="005B696A">
        <w:rPr>
          <w:sz w:val="22"/>
          <w:szCs w:val="22"/>
        </w:rPr>
        <w:t>, we encourage you to take advantage of the Wills for Heroes</w:t>
      </w:r>
      <w:r w:rsidRPr="005B696A">
        <w:rPr>
          <w:sz w:val="22"/>
          <w:szCs w:val="22"/>
        </w:rPr>
        <w:t xml:space="preserve"> Program on </w:t>
      </w:r>
      <w:r w:rsidRPr="009A2033">
        <w:rPr>
          <w:b/>
          <w:sz w:val="22"/>
          <w:szCs w:val="22"/>
          <w:u w:val="single"/>
        </w:rPr>
        <w:t>Friday</w:t>
      </w:r>
      <w:r w:rsidRPr="009A2033">
        <w:rPr>
          <w:sz w:val="22"/>
          <w:szCs w:val="22"/>
          <w:u w:val="single"/>
        </w:rPr>
        <w:t>,</w:t>
      </w:r>
      <w:r w:rsidRPr="009A203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November 17</w:t>
      </w:r>
      <w:r w:rsidRPr="009A2033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2017</w:t>
      </w:r>
      <w:r>
        <w:rPr>
          <w:b/>
          <w:sz w:val="22"/>
          <w:szCs w:val="22"/>
        </w:rPr>
        <w:t xml:space="preserve"> from 9:00 am to 3:00 pm at the </w:t>
      </w:r>
      <w:r>
        <w:rPr>
          <w:b/>
          <w:sz w:val="22"/>
          <w:szCs w:val="22"/>
        </w:rPr>
        <w:t>Danny Jones Recreation Complex</w:t>
      </w:r>
      <w:r w:rsidRPr="005B696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1455 Monitor Street, North Charleston</w:t>
      </w:r>
      <w:r>
        <w:rPr>
          <w:b/>
          <w:sz w:val="22"/>
          <w:szCs w:val="22"/>
        </w:rPr>
        <w:t>.</w:t>
      </w:r>
      <w:r w:rsidRPr="005B69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5B69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You must make an appointment and schedule a time. </w:t>
      </w:r>
      <w:r>
        <w:rPr>
          <w:b/>
          <w:sz w:val="22"/>
          <w:szCs w:val="22"/>
        </w:rPr>
        <w:t xml:space="preserve">  </w:t>
      </w:r>
    </w:p>
    <w:p w:rsidR="002D4321" w:rsidRPr="005B696A" w:rsidRDefault="00847ECE">
      <w:pPr>
        <w:jc w:val="both"/>
        <w:rPr>
          <w:sz w:val="22"/>
          <w:szCs w:val="22"/>
        </w:rPr>
      </w:pPr>
    </w:p>
    <w:p w:rsidR="002D4321" w:rsidRPr="005B696A" w:rsidRDefault="00847ECE">
      <w:pPr>
        <w:jc w:val="both"/>
        <w:rPr>
          <w:sz w:val="22"/>
          <w:szCs w:val="22"/>
        </w:rPr>
      </w:pPr>
      <w:r w:rsidRPr="005B696A">
        <w:rPr>
          <w:sz w:val="22"/>
          <w:szCs w:val="22"/>
        </w:rPr>
        <w:t xml:space="preserve">If you would like to have a will or power of attorney drawn up </w:t>
      </w:r>
      <w:r w:rsidRPr="005B696A">
        <w:rPr>
          <w:i/>
          <w:sz w:val="22"/>
          <w:szCs w:val="22"/>
        </w:rPr>
        <w:t>free of charge</w:t>
      </w:r>
      <w:r w:rsidRPr="005B696A">
        <w:rPr>
          <w:sz w:val="22"/>
          <w:szCs w:val="22"/>
        </w:rPr>
        <w:t xml:space="preserve"> please complete the process below:</w:t>
      </w:r>
    </w:p>
    <w:p w:rsidR="002D4321" w:rsidRDefault="00847ECE">
      <w:pPr>
        <w:jc w:val="both"/>
      </w:pPr>
    </w:p>
    <w:p w:rsidR="002D4321" w:rsidRPr="005B696A" w:rsidRDefault="00847ECE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Please contact Stephanie Arnold at </w:t>
      </w:r>
      <w:r>
        <w:rPr>
          <w:sz w:val="22"/>
          <w:szCs w:val="22"/>
        </w:rPr>
        <w:t xml:space="preserve">(803) </w:t>
      </w:r>
      <w:r>
        <w:rPr>
          <w:sz w:val="22"/>
          <w:szCs w:val="22"/>
        </w:rPr>
        <w:t xml:space="preserve">255-9321 or by email </w:t>
      </w:r>
      <w:r w:rsidRPr="002D1879">
        <w:rPr>
          <w:sz w:val="22"/>
          <w:szCs w:val="22"/>
        </w:rPr>
        <w:t>stephanie.arnold@nelsonmullins.com</w:t>
      </w:r>
      <w:r>
        <w:rPr>
          <w:sz w:val="22"/>
          <w:szCs w:val="22"/>
        </w:rPr>
        <w:t xml:space="preserve"> or </w:t>
      </w:r>
      <w:r w:rsidRPr="002D1879">
        <w:rPr>
          <w:sz w:val="22"/>
          <w:szCs w:val="22"/>
        </w:rPr>
        <w:t>norah.rogers@nelsonmullins.com</w:t>
      </w:r>
      <w:r>
        <w:rPr>
          <w:sz w:val="22"/>
          <w:szCs w:val="22"/>
        </w:rPr>
        <w:t xml:space="preserve">.  </w:t>
      </w:r>
      <w:r w:rsidRPr="005B696A">
        <w:rPr>
          <w:b/>
          <w:sz w:val="22"/>
          <w:szCs w:val="22"/>
        </w:rPr>
        <w:t xml:space="preserve">Please </w:t>
      </w:r>
      <w:r w:rsidRPr="005B696A">
        <w:rPr>
          <w:b/>
          <w:sz w:val="22"/>
          <w:szCs w:val="22"/>
        </w:rPr>
        <w:t>at</w:t>
      </w:r>
      <w:r w:rsidRPr="005B696A">
        <w:rPr>
          <w:b/>
          <w:sz w:val="22"/>
          <w:szCs w:val="22"/>
        </w:rPr>
        <w:t xml:space="preserve">tempt to </w:t>
      </w:r>
      <w:r w:rsidRPr="005B696A">
        <w:rPr>
          <w:b/>
          <w:sz w:val="22"/>
          <w:szCs w:val="22"/>
        </w:rPr>
        <w:t>mak</w:t>
      </w:r>
      <w:r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>your appointment by Nov. 14</w:t>
      </w:r>
      <w:r w:rsidRPr="005B696A">
        <w:rPr>
          <w:b/>
          <w:sz w:val="22"/>
          <w:szCs w:val="22"/>
        </w:rPr>
        <w:t>.</w:t>
      </w:r>
      <w:r w:rsidRPr="005B696A">
        <w:rPr>
          <w:sz w:val="22"/>
          <w:szCs w:val="22"/>
        </w:rPr>
        <w:t xml:space="preserve">   </w:t>
      </w:r>
      <w:r w:rsidRPr="005B696A">
        <w:rPr>
          <w:b/>
          <w:sz w:val="22"/>
          <w:szCs w:val="22"/>
        </w:rPr>
        <w:t xml:space="preserve">Appointments fill up fast, so please book in advance.  </w:t>
      </w:r>
    </w:p>
    <w:p w:rsidR="002D4321" w:rsidRPr="005B696A" w:rsidRDefault="00847ECE">
      <w:pPr>
        <w:pStyle w:val="ListParagraph"/>
        <w:jc w:val="both"/>
        <w:rPr>
          <w:sz w:val="22"/>
          <w:szCs w:val="22"/>
        </w:rPr>
      </w:pPr>
    </w:p>
    <w:p w:rsidR="002D4321" w:rsidRPr="00BB2F17" w:rsidRDefault="00847ECE">
      <w:pPr>
        <w:pStyle w:val="ListParagraph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5B696A">
        <w:rPr>
          <w:sz w:val="22"/>
          <w:szCs w:val="22"/>
        </w:rPr>
        <w:t>Please complete the information be</w:t>
      </w:r>
      <w:r w:rsidRPr="005B696A">
        <w:rPr>
          <w:sz w:val="22"/>
          <w:szCs w:val="22"/>
        </w:rPr>
        <w:t xml:space="preserve">low and send to </w:t>
      </w:r>
      <w:r>
        <w:rPr>
          <w:sz w:val="22"/>
          <w:szCs w:val="22"/>
        </w:rPr>
        <w:t xml:space="preserve">Stephanie Arnold </w:t>
      </w:r>
      <w:r w:rsidRPr="005B696A">
        <w:rPr>
          <w:sz w:val="22"/>
          <w:szCs w:val="22"/>
        </w:rPr>
        <w:t xml:space="preserve">at the above email. </w:t>
      </w:r>
      <w:r w:rsidRPr="00BB2F17">
        <w:rPr>
          <w:sz w:val="22"/>
          <w:szCs w:val="22"/>
          <w:u w:val="single"/>
        </w:rPr>
        <w:t xml:space="preserve">For ease, </w:t>
      </w:r>
      <w:r w:rsidRPr="00BB2F17">
        <w:rPr>
          <w:b/>
          <w:sz w:val="22"/>
          <w:szCs w:val="22"/>
          <w:u w:val="single"/>
        </w:rPr>
        <w:t xml:space="preserve">you may call for an appointment </w:t>
      </w:r>
      <w:r w:rsidRPr="00BB2F17">
        <w:rPr>
          <w:sz w:val="22"/>
          <w:szCs w:val="22"/>
          <w:u w:val="single"/>
        </w:rPr>
        <w:t xml:space="preserve">and provide the information.  </w:t>
      </w:r>
    </w:p>
    <w:p w:rsidR="002D4321" w:rsidRPr="005B696A" w:rsidRDefault="00847ECE">
      <w:pPr>
        <w:jc w:val="both"/>
        <w:rPr>
          <w:sz w:val="22"/>
          <w:szCs w:val="22"/>
        </w:rPr>
      </w:pPr>
    </w:p>
    <w:p w:rsidR="002D4321" w:rsidRPr="005B696A" w:rsidRDefault="00847EC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B696A">
        <w:rPr>
          <w:sz w:val="22"/>
          <w:szCs w:val="22"/>
        </w:rPr>
        <w:t>Upon recei</w:t>
      </w:r>
      <w:r>
        <w:rPr>
          <w:sz w:val="22"/>
          <w:szCs w:val="22"/>
        </w:rPr>
        <w:t>pt of your request, we will mail</w:t>
      </w:r>
      <w:r w:rsidRPr="005B696A">
        <w:rPr>
          <w:sz w:val="22"/>
          <w:szCs w:val="22"/>
        </w:rPr>
        <w:t xml:space="preserve"> you a questionnaire to complete</w:t>
      </w:r>
      <w:r w:rsidRPr="005B696A">
        <w:rPr>
          <w:b/>
          <w:sz w:val="22"/>
          <w:szCs w:val="22"/>
        </w:rPr>
        <w:t xml:space="preserve">. Please bring the completed questionnaire with you to your appointment </w:t>
      </w:r>
      <w:r w:rsidRPr="005B696A">
        <w:rPr>
          <w:sz w:val="22"/>
          <w:szCs w:val="22"/>
        </w:rPr>
        <w:t xml:space="preserve">to assist with preparing your will. </w:t>
      </w:r>
    </w:p>
    <w:p w:rsidR="002D4321" w:rsidRPr="005B696A" w:rsidRDefault="00847ECE">
      <w:pPr>
        <w:jc w:val="both"/>
        <w:rPr>
          <w:sz w:val="22"/>
          <w:szCs w:val="22"/>
        </w:rPr>
      </w:pPr>
    </w:p>
    <w:p w:rsidR="002D4321" w:rsidRPr="005B696A" w:rsidRDefault="00847ECE">
      <w:pPr>
        <w:ind w:left="1080" w:hanging="1080"/>
        <w:jc w:val="both"/>
        <w:rPr>
          <w:sz w:val="22"/>
          <w:szCs w:val="22"/>
        </w:rPr>
      </w:pPr>
      <w:r w:rsidRPr="005B696A">
        <w:rPr>
          <w:sz w:val="22"/>
          <w:szCs w:val="22"/>
        </w:rPr>
        <w:t xml:space="preserve">________ </w:t>
      </w:r>
      <w:r w:rsidRPr="005B696A">
        <w:rPr>
          <w:sz w:val="22"/>
          <w:szCs w:val="22"/>
        </w:rPr>
        <w:tab/>
        <w:t>I do not have a will and/or p</w:t>
      </w:r>
      <w:r w:rsidRPr="005B696A">
        <w:rPr>
          <w:sz w:val="22"/>
          <w:szCs w:val="22"/>
        </w:rPr>
        <w:t>o</w:t>
      </w:r>
      <w:r w:rsidRPr="005B696A">
        <w:rPr>
          <w:sz w:val="22"/>
          <w:szCs w:val="22"/>
        </w:rPr>
        <w:t>wer</w:t>
      </w:r>
      <w:r w:rsidRPr="005B696A">
        <w:rPr>
          <w:sz w:val="22"/>
          <w:szCs w:val="22"/>
        </w:rPr>
        <w:t xml:space="preserve"> of a</w:t>
      </w:r>
      <w:r w:rsidRPr="005B696A">
        <w:rPr>
          <w:sz w:val="22"/>
          <w:szCs w:val="22"/>
        </w:rPr>
        <w:t>ttorney and</w:t>
      </w:r>
      <w:r w:rsidRPr="005B696A">
        <w:rPr>
          <w:sz w:val="22"/>
          <w:szCs w:val="22"/>
        </w:rPr>
        <w:t xml:space="preserve"> would like to arrange an appointment.  </w:t>
      </w:r>
    </w:p>
    <w:p w:rsidR="002D4321" w:rsidRPr="005B696A" w:rsidRDefault="00847ECE">
      <w:pPr>
        <w:ind w:left="1080"/>
        <w:jc w:val="both"/>
        <w:rPr>
          <w:sz w:val="22"/>
          <w:szCs w:val="22"/>
        </w:rPr>
      </w:pPr>
      <w:r w:rsidRPr="005B696A">
        <w:rPr>
          <w:sz w:val="22"/>
          <w:szCs w:val="22"/>
        </w:rPr>
        <w:t>My telephone number (for contact purposes) is ________________. Best number during business hours: ____________________</w:t>
      </w:r>
    </w:p>
    <w:p w:rsidR="002D4321" w:rsidRPr="005B696A" w:rsidRDefault="00847ECE">
      <w:pPr>
        <w:ind w:left="1080" w:hanging="1080"/>
        <w:jc w:val="both"/>
        <w:rPr>
          <w:sz w:val="22"/>
          <w:szCs w:val="22"/>
        </w:rPr>
      </w:pPr>
      <w:r w:rsidRPr="005B696A">
        <w:rPr>
          <w:sz w:val="22"/>
          <w:szCs w:val="22"/>
        </w:rPr>
        <w:tab/>
        <w:t>Name (printed):  ________________________________________________</w:t>
      </w:r>
    </w:p>
    <w:p w:rsidR="002D4321" w:rsidRDefault="00847ECE">
      <w:pPr>
        <w:ind w:left="1080" w:hanging="1080"/>
        <w:jc w:val="both"/>
        <w:rPr>
          <w:sz w:val="22"/>
          <w:szCs w:val="22"/>
        </w:rPr>
      </w:pPr>
      <w:r w:rsidRPr="005B696A">
        <w:rPr>
          <w:sz w:val="22"/>
          <w:szCs w:val="22"/>
        </w:rPr>
        <w:tab/>
      </w:r>
      <w:r w:rsidRPr="005B696A">
        <w:rPr>
          <w:sz w:val="22"/>
          <w:szCs w:val="22"/>
        </w:rPr>
        <w:tab/>
      </w:r>
      <w:r w:rsidRPr="005B696A">
        <w:rPr>
          <w:sz w:val="22"/>
          <w:szCs w:val="22"/>
        </w:rPr>
        <w:tab/>
      </w:r>
      <w:r w:rsidRPr="005B696A">
        <w:rPr>
          <w:sz w:val="22"/>
          <w:szCs w:val="22"/>
        </w:rPr>
        <w:tab/>
      </w:r>
      <w:r w:rsidRPr="005B696A">
        <w:rPr>
          <w:sz w:val="22"/>
          <w:szCs w:val="22"/>
        </w:rPr>
        <w:t xml:space="preserve">Last,  </w:t>
      </w:r>
      <w:r w:rsidRPr="005B696A">
        <w:rPr>
          <w:sz w:val="22"/>
          <w:szCs w:val="22"/>
        </w:rPr>
        <w:tab/>
      </w:r>
      <w:r w:rsidRPr="005B696A">
        <w:rPr>
          <w:sz w:val="22"/>
          <w:szCs w:val="22"/>
        </w:rPr>
        <w:tab/>
      </w:r>
      <w:r w:rsidRPr="005B696A">
        <w:rPr>
          <w:sz w:val="22"/>
          <w:szCs w:val="22"/>
        </w:rPr>
        <w:tab/>
        <w:t>First,</w:t>
      </w:r>
      <w:r w:rsidRPr="005B696A">
        <w:rPr>
          <w:sz w:val="22"/>
          <w:szCs w:val="22"/>
        </w:rPr>
        <w:tab/>
        <w:t xml:space="preserve"> </w:t>
      </w:r>
      <w:r w:rsidRPr="005B696A">
        <w:rPr>
          <w:sz w:val="22"/>
          <w:szCs w:val="22"/>
        </w:rPr>
        <w:tab/>
      </w:r>
      <w:r w:rsidRPr="005B696A">
        <w:rPr>
          <w:sz w:val="22"/>
          <w:szCs w:val="22"/>
        </w:rPr>
        <w:tab/>
        <w:t>Middle</w:t>
      </w:r>
    </w:p>
    <w:p w:rsidR="005B696A" w:rsidRPr="005B696A" w:rsidRDefault="00847ECE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ab/>
        <w:t>Address: _______________________________________________________</w:t>
      </w:r>
    </w:p>
    <w:p w:rsidR="002D4321" w:rsidRPr="005B696A" w:rsidRDefault="00847ECE">
      <w:pPr>
        <w:ind w:left="1080" w:hanging="1080"/>
        <w:jc w:val="both"/>
        <w:rPr>
          <w:sz w:val="22"/>
          <w:szCs w:val="22"/>
        </w:rPr>
      </w:pPr>
      <w:r w:rsidRPr="005B696A">
        <w:rPr>
          <w:sz w:val="22"/>
          <w:szCs w:val="22"/>
        </w:rPr>
        <w:tab/>
        <w:t>Email (for reminder):____________________________</w:t>
      </w:r>
    </w:p>
    <w:p w:rsidR="002D4321" w:rsidRPr="005B696A" w:rsidRDefault="00847ECE">
      <w:pPr>
        <w:ind w:left="1080" w:hanging="1080"/>
        <w:jc w:val="both"/>
        <w:rPr>
          <w:sz w:val="22"/>
          <w:szCs w:val="22"/>
        </w:rPr>
      </w:pPr>
    </w:p>
    <w:p w:rsidR="002D4321" w:rsidRPr="005B696A" w:rsidRDefault="00847ECE">
      <w:pPr>
        <w:rPr>
          <w:sz w:val="22"/>
          <w:szCs w:val="22"/>
        </w:rPr>
      </w:pPr>
      <w:r w:rsidRPr="005B696A">
        <w:rPr>
          <w:sz w:val="22"/>
          <w:szCs w:val="22"/>
        </w:rPr>
        <w:t xml:space="preserve">_________ My spouse would also like to </w:t>
      </w:r>
      <w:r w:rsidRPr="005B696A">
        <w:rPr>
          <w:sz w:val="22"/>
          <w:szCs w:val="22"/>
        </w:rPr>
        <w:t>have her/his W</w:t>
      </w:r>
      <w:r w:rsidRPr="005B696A">
        <w:rPr>
          <w:sz w:val="22"/>
          <w:szCs w:val="22"/>
        </w:rPr>
        <w:t>ill or Power of Attorney prepared at the same</w:t>
      </w:r>
    </w:p>
    <w:p w:rsidR="005B696A" w:rsidRPr="005B696A" w:rsidRDefault="00847ECE">
      <w:pPr>
        <w:rPr>
          <w:sz w:val="22"/>
          <w:szCs w:val="22"/>
        </w:rPr>
      </w:pPr>
      <w:r w:rsidRPr="005B696A">
        <w:rPr>
          <w:sz w:val="22"/>
          <w:szCs w:val="22"/>
        </w:rPr>
        <w:tab/>
        <w:t xml:space="preserve">      time.</w:t>
      </w:r>
      <w:r w:rsidRPr="005B696A">
        <w:rPr>
          <w:sz w:val="22"/>
          <w:szCs w:val="22"/>
        </w:rPr>
        <w:t xml:space="preserve"> </w:t>
      </w:r>
    </w:p>
    <w:p w:rsidR="004F4FC1" w:rsidRPr="005B696A" w:rsidRDefault="00847ECE">
      <w:pPr>
        <w:rPr>
          <w:sz w:val="22"/>
          <w:szCs w:val="22"/>
        </w:rPr>
      </w:pPr>
    </w:p>
    <w:p w:rsidR="002D4321" w:rsidRPr="005B696A" w:rsidRDefault="00847ECE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Spouse </w:t>
      </w:r>
      <w:r w:rsidRPr="005B696A">
        <w:rPr>
          <w:sz w:val="22"/>
          <w:szCs w:val="22"/>
        </w:rPr>
        <w:t>(printed):  _________________________________________</w:t>
      </w:r>
      <w:r>
        <w:rPr>
          <w:sz w:val="22"/>
          <w:szCs w:val="22"/>
        </w:rPr>
        <w:t>___</w:t>
      </w:r>
      <w:r w:rsidRPr="005B696A">
        <w:rPr>
          <w:sz w:val="22"/>
          <w:szCs w:val="22"/>
        </w:rPr>
        <w:t>____</w:t>
      </w:r>
    </w:p>
    <w:p w:rsidR="002D4321" w:rsidRPr="005B696A" w:rsidRDefault="00847ECE">
      <w:pPr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Last,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5B696A">
        <w:rPr>
          <w:sz w:val="22"/>
          <w:szCs w:val="22"/>
        </w:rPr>
        <w:t>Middle</w:t>
      </w:r>
    </w:p>
    <w:p w:rsidR="004F4FC1" w:rsidRDefault="00847ECE">
      <w:pPr>
        <w:rPr>
          <w:sz w:val="18"/>
          <w:szCs w:val="18"/>
        </w:rPr>
      </w:pPr>
    </w:p>
    <w:p w:rsidR="005B696A" w:rsidRDefault="00847ECE" w:rsidP="005B696A">
      <w:pPr>
        <w:rPr>
          <w:sz w:val="18"/>
          <w:szCs w:val="18"/>
        </w:rPr>
      </w:pPr>
      <w:r>
        <w:rPr>
          <w:sz w:val="18"/>
          <w:szCs w:val="18"/>
        </w:rPr>
        <w:t>Since September 11, 2001, Nelson Mullins has provided free wills to first responders in Sout</w:t>
      </w:r>
      <w:r>
        <w:rPr>
          <w:sz w:val="18"/>
          <w:szCs w:val="18"/>
        </w:rPr>
        <w:t xml:space="preserve">h Carolina, </w:t>
      </w:r>
      <w:r>
        <w:rPr>
          <w:sz w:val="18"/>
          <w:szCs w:val="18"/>
        </w:rPr>
        <w:t>Georgia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Tennessee</w:t>
      </w:r>
      <w:r>
        <w:rPr>
          <w:sz w:val="18"/>
          <w:szCs w:val="18"/>
        </w:rPr>
        <w:t xml:space="preserve"> and West Virginia</w:t>
      </w:r>
      <w:r>
        <w:rPr>
          <w:sz w:val="18"/>
          <w:szCs w:val="18"/>
        </w:rPr>
        <w:t xml:space="preserve"> through the</w:t>
      </w:r>
      <w:r>
        <w:rPr>
          <w:sz w:val="18"/>
          <w:szCs w:val="18"/>
        </w:rPr>
        <w:t xml:space="preserve"> Wills for Heroes Program.          </w:t>
      </w:r>
    </w:p>
    <w:p w:rsidR="005B696A" w:rsidRDefault="00847ECE" w:rsidP="005B696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D4321" w:rsidRPr="005B696A" w:rsidRDefault="00847ECE" w:rsidP="005B696A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696A">
        <w:rPr>
          <w:sz w:val="22"/>
          <w:szCs w:val="22"/>
        </w:rPr>
        <w:t xml:space="preserve"> </w:t>
      </w:r>
      <w:r w:rsidRPr="005B696A">
        <w:rPr>
          <w:b/>
          <w:i/>
          <w:sz w:val="22"/>
          <w:szCs w:val="22"/>
        </w:rPr>
        <w:t>We Look Forward To Serving You</w:t>
      </w:r>
      <w:r w:rsidRPr="005B696A">
        <w:rPr>
          <w:sz w:val="22"/>
          <w:szCs w:val="22"/>
        </w:rPr>
        <w:t xml:space="preserve">   </w:t>
      </w:r>
    </w:p>
    <w:sectPr w:rsidR="002D4321" w:rsidRPr="005B696A" w:rsidSect="00CF5F95">
      <w:footerReference w:type="default" r:id="rId8"/>
      <w:footerReference w:type="first" r:id="rId9"/>
      <w:pgSz w:w="12240" w:h="15840"/>
      <w:pgMar w:top="1170" w:right="1440" w:bottom="81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CE" w:rsidRDefault="00847ECE">
      <w:r>
        <w:separator/>
      </w:r>
    </w:p>
  </w:endnote>
  <w:endnote w:type="continuationSeparator" w:id="0">
    <w:p w:rsidR="00847ECE" w:rsidRDefault="0084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21" w:rsidRDefault="00847ECE">
    <w:pPr>
      <w:pStyle w:val="Footer"/>
    </w:pPr>
  </w:p>
  <w:p w:rsidR="002D4321" w:rsidRDefault="00847ECE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21" w:rsidRDefault="00847ECE">
    <w:pPr>
      <w:pStyle w:val="Footer"/>
    </w:pPr>
  </w:p>
  <w:p w:rsidR="002D4321" w:rsidRDefault="00847ECE">
    <w:pPr>
      <w:pStyle w:val="Footer"/>
      <w:rPr>
        <w:sz w:val="14"/>
      </w:rPr>
    </w:pPr>
    <w:r>
      <w:rPr>
        <w:sz w:val="14"/>
      </w:rPr>
      <w:t>~#4831-2090-4727~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CE" w:rsidRDefault="00847ECE">
      <w:r>
        <w:separator/>
      </w:r>
    </w:p>
  </w:footnote>
  <w:footnote w:type="continuationSeparator" w:id="0">
    <w:p w:rsidR="00847ECE" w:rsidRDefault="0084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4DD8"/>
    <w:multiLevelType w:val="hybridMultilevel"/>
    <w:tmpl w:val="C756A6C4"/>
    <w:lvl w:ilvl="0" w:tplc="2C0C3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AD033F6" w:tentative="1">
      <w:start w:val="1"/>
      <w:numFmt w:val="lowerLetter"/>
      <w:lvlText w:val="%2."/>
      <w:lvlJc w:val="left"/>
      <w:pPr>
        <w:ind w:left="1440" w:hanging="360"/>
      </w:pPr>
    </w:lvl>
    <w:lvl w:ilvl="2" w:tplc="D780FECE" w:tentative="1">
      <w:start w:val="1"/>
      <w:numFmt w:val="lowerRoman"/>
      <w:lvlText w:val="%3."/>
      <w:lvlJc w:val="right"/>
      <w:pPr>
        <w:ind w:left="2160" w:hanging="180"/>
      </w:pPr>
    </w:lvl>
    <w:lvl w:ilvl="3" w:tplc="BCD0179A" w:tentative="1">
      <w:start w:val="1"/>
      <w:numFmt w:val="decimal"/>
      <w:lvlText w:val="%4."/>
      <w:lvlJc w:val="left"/>
      <w:pPr>
        <w:ind w:left="2880" w:hanging="360"/>
      </w:pPr>
    </w:lvl>
    <w:lvl w:ilvl="4" w:tplc="C862F312" w:tentative="1">
      <w:start w:val="1"/>
      <w:numFmt w:val="lowerLetter"/>
      <w:lvlText w:val="%5."/>
      <w:lvlJc w:val="left"/>
      <w:pPr>
        <w:ind w:left="3600" w:hanging="360"/>
      </w:pPr>
    </w:lvl>
    <w:lvl w:ilvl="5" w:tplc="91E229D0" w:tentative="1">
      <w:start w:val="1"/>
      <w:numFmt w:val="lowerRoman"/>
      <w:lvlText w:val="%6."/>
      <w:lvlJc w:val="right"/>
      <w:pPr>
        <w:ind w:left="4320" w:hanging="180"/>
      </w:pPr>
    </w:lvl>
    <w:lvl w:ilvl="6" w:tplc="5958EA44" w:tentative="1">
      <w:start w:val="1"/>
      <w:numFmt w:val="decimal"/>
      <w:lvlText w:val="%7."/>
      <w:lvlJc w:val="left"/>
      <w:pPr>
        <w:ind w:left="5040" w:hanging="360"/>
      </w:pPr>
    </w:lvl>
    <w:lvl w:ilvl="7" w:tplc="F4863A1E" w:tentative="1">
      <w:start w:val="1"/>
      <w:numFmt w:val="lowerLetter"/>
      <w:lvlText w:val="%8."/>
      <w:lvlJc w:val="left"/>
      <w:pPr>
        <w:ind w:left="5760" w:hanging="360"/>
      </w:pPr>
    </w:lvl>
    <w:lvl w:ilvl="8" w:tplc="1AD603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17"/>
    <w:rsid w:val="00847ECE"/>
    <w:rsid w:val="00B1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DF582E-3C62-4753-9FB1-F5A0C464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HAnsi" w:hAnsi="CG 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G Times" w:eastAsiaTheme="majorEastAsia" w:hAnsi="CG Times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G Times" w:eastAsiaTheme="majorEastAsia" w:hAnsi="CG Times" w:cstheme="majorBidi"/>
      <w:b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jc w:val="center"/>
    </w:pPr>
    <w:rPr>
      <w:rFonts w:eastAsiaTheme="majorEastAsia" w:cstheme="majorBidi"/>
      <w:b/>
      <w:color w:val="000000" w:themeColor="text1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eastAsiaTheme="majorEastAsia" w:cstheme="majorBidi"/>
      <w:b/>
      <w:color w:val="000000" w:themeColor="text1"/>
      <w:szCs w:val="5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G Times" w:eastAsiaTheme="majorEastAsia" w:hAnsi="CG Times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semiHidden/>
    <w:unhideWhenUsed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/>
      <w:bCs/>
      <w:iCs/>
      <w:color w:val="4F81BD" w:themeColor="accent1"/>
    </w:rPr>
  </w:style>
  <w:style w:type="paragraph" w:customStyle="1" w:styleId="Indent5">
    <w:name w:val="Indent5"/>
    <w:basedOn w:val="Normal"/>
    <w:qFormat/>
    <w:pPr>
      <w:ind w:left="720"/>
    </w:pPr>
  </w:style>
  <w:style w:type="paragraph" w:customStyle="1" w:styleId="DoubleIndent5">
    <w:name w:val="DoubleIndent5"/>
    <w:basedOn w:val="Normal"/>
    <w:qFormat/>
    <w:pPr>
      <w:ind w:left="720" w:right="720"/>
    </w:pPr>
  </w:style>
  <w:style w:type="paragraph" w:customStyle="1" w:styleId="IncreaseIndent5">
    <w:name w:val="IncreaseIndent5"/>
    <w:basedOn w:val="Indent5"/>
    <w:qFormat/>
    <w:pPr>
      <w:ind w:left="1440"/>
    </w:pPr>
  </w:style>
  <w:style w:type="paragraph" w:customStyle="1" w:styleId="IncreaseDoubleIndent5">
    <w:name w:val="IncreaseDoubleIndent5"/>
    <w:basedOn w:val="DoubleIndent5"/>
    <w:qFormat/>
    <w:pPr>
      <w:ind w:left="1440" w:right="1440"/>
    </w:pPr>
  </w:style>
  <w:style w:type="paragraph" w:customStyle="1" w:styleId="DecreaseIndent5">
    <w:name w:val="DecreaseIndent5"/>
    <w:basedOn w:val="Indent5"/>
    <w:qFormat/>
    <w:pPr>
      <w:ind w:left="0"/>
    </w:pPr>
  </w:style>
  <w:style w:type="paragraph" w:customStyle="1" w:styleId="DecreaseDoubleIndent5">
    <w:name w:val="DecreaseDoubleIndent5"/>
    <w:basedOn w:val="DoubleIndent5"/>
    <w:qFormat/>
    <w:pPr>
      <w:ind w:left="0" w:right="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rick.dunn</dc:creator>
  <cp:lastModifiedBy>Rick Dunn</cp:lastModifiedBy>
  <cp:revision>2</cp:revision>
  <cp:lastPrinted>1900-01-01T05:00:00Z</cp:lastPrinted>
  <dcterms:created xsi:type="dcterms:W3CDTF">2017-11-07T12:45:00Z</dcterms:created>
  <dcterms:modified xsi:type="dcterms:W3CDTF">2017-11-07T12:45:00Z</dcterms:modified>
</cp:coreProperties>
</file>